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84144">
        <w:trPr>
          <w:trHeight w:hRule="exact" w:val="1528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F84144">
        <w:trPr>
          <w:trHeight w:hRule="exact" w:val="138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8414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F84144">
        <w:trPr>
          <w:trHeight w:hRule="exact" w:val="211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84144">
        <w:trPr>
          <w:trHeight w:hRule="exact" w:val="972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84144" w:rsidRDefault="00F84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84144">
        <w:trPr>
          <w:trHeight w:hRule="exact" w:val="277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84144">
        <w:trPr>
          <w:trHeight w:hRule="exact" w:val="277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84144">
        <w:trPr>
          <w:trHeight w:hRule="exact" w:val="1135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Правовое обеспечение социальной работы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К.М.01.ДВ.01.01</w:t>
            </w:r>
          </w:p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84144">
        <w:trPr>
          <w:trHeight w:hRule="exact" w:val="1111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работа с населением»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8414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F8414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155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</w:tr>
      <w:tr w:rsidR="00F841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F8414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F84144">
        <w:trPr>
          <w:trHeight w:hRule="exact" w:val="124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F84144">
        <w:trPr>
          <w:trHeight w:hRule="exact" w:val="26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</w:tr>
      <w:tr w:rsidR="00F84144">
        <w:trPr>
          <w:trHeight w:hRule="exact" w:val="3172"/>
        </w:trPr>
        <w:tc>
          <w:tcPr>
            <w:tcW w:w="143" w:type="dxa"/>
          </w:tcPr>
          <w:p w:rsidR="00F84144" w:rsidRDefault="00F84144"/>
        </w:tc>
        <w:tc>
          <w:tcPr>
            <w:tcW w:w="285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1419" w:type="dxa"/>
          </w:tcPr>
          <w:p w:rsidR="00F84144" w:rsidRDefault="00F84144"/>
        </w:tc>
        <w:tc>
          <w:tcPr>
            <w:tcW w:w="710" w:type="dxa"/>
          </w:tcPr>
          <w:p w:rsidR="00F84144" w:rsidRDefault="00F84144"/>
        </w:tc>
        <w:tc>
          <w:tcPr>
            <w:tcW w:w="426" w:type="dxa"/>
          </w:tcPr>
          <w:p w:rsidR="00F84144" w:rsidRDefault="00F84144"/>
        </w:tc>
        <w:tc>
          <w:tcPr>
            <w:tcW w:w="1277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  <w:tc>
          <w:tcPr>
            <w:tcW w:w="2836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143" w:type="dxa"/>
          </w:tcPr>
          <w:p w:rsidR="00F84144" w:rsidRDefault="00F8414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84144">
        <w:trPr>
          <w:trHeight w:hRule="exact" w:val="138"/>
        </w:trPr>
        <w:tc>
          <w:tcPr>
            <w:tcW w:w="143" w:type="dxa"/>
          </w:tcPr>
          <w:p w:rsidR="00F84144" w:rsidRDefault="00F8414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</w:tr>
      <w:tr w:rsidR="00F84144">
        <w:trPr>
          <w:trHeight w:hRule="exact" w:val="1666"/>
        </w:trPr>
        <w:tc>
          <w:tcPr>
            <w:tcW w:w="143" w:type="dxa"/>
          </w:tcPr>
          <w:p w:rsidR="00F84144" w:rsidRDefault="00F8414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года набора</w:t>
            </w:r>
          </w:p>
          <w:p w:rsidR="00F84144" w:rsidRDefault="00F84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84144" w:rsidRDefault="00F84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8414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к.ю.н., доцент _________________ /Иванов В.И./</w:t>
            </w:r>
          </w:p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8414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 _________________ /Сергиенко О.В./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84144">
        <w:trPr>
          <w:trHeight w:hRule="exact" w:val="555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работу обучающихся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по дисциплине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-технической базы, необходимой для осуществления образовательного процесса по дисциплине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8414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29.12.2012 № 273-ФЗ «Об образовании в Российской Федерации»;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образования);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№ 23;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ректора от 28.02.2022 № 23;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28.02.2022 № 23;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населением»; форма обучения – заочная на 2022/2023 учебный год, утвержденным приказом ректора от 28.03.2022 №28;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«Правовое обеспечение социальной работы» в течение 2022/2023 учебного года: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процесса.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К.М.01.ДВ.01.01 «Правовое обеспечение социальной работы».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84144">
        <w:trPr>
          <w:trHeight w:hRule="exact" w:val="139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 76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«Правовое обеспечение социальной работы» направлен на формирование у обучающегося компетенций и запланирова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результатов обучения, соотнесенных с индикаторами достижения компетенций:</w:t>
            </w:r>
          </w:p>
        </w:tc>
      </w:tr>
      <w:tr w:rsidR="00F8414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мощи, а так же профилактике обстоятельств, обусловливающих нуждаемость в социальном обслуживании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841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ИПК-3.1 знать законодательные и другие нормативные правовые акты федерального и регионального уровней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F841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ИПК-3.2 уметь применять современные технологии, направленные на обеспечение прав человека в сфере социальной защиты и профилактику обст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оятельств, обусловливающих нуждаемость в социальном обслуживании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F84144">
        <w:trPr>
          <w:trHeight w:hRule="exact" w:val="277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ИУК-2.1 знать требования, предъявляемые к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работе, способы представления и описание целей и результатов проектной деятельности</w:t>
            </w:r>
          </w:p>
        </w:tc>
      </w:tr>
      <w:tr w:rsidR="00F8414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ИУК-2.2 уметь определять круг задач в рамках поставленной цели, связь между ними, определять способы решения поставленных задач и ожидаемые результаты;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предложенные способы с точки зрения соответствия цели проекта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ИУК-2.4 владеть формулировкой в рамках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ставленной цели проекта совокупности взаимосвязанных задач, обеспечивающих ее достижение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ИУК-2.5 владеть представлением результатов проекта, предлагая возможности их использования или совершенствования</w:t>
            </w:r>
          </w:p>
        </w:tc>
      </w:tr>
      <w:tr w:rsidR="00F84144">
        <w:trPr>
          <w:trHeight w:hRule="exact" w:val="416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F84144">
        <w:trPr>
          <w:trHeight w:hRule="exact" w:val="4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F84144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Дисциплина К.М.01.ДВ.01.01 «Правовое обеспечение социальной работы» относится к обязательной части, является дисциплиной Блока Б1. «Дисциплины (модули)». Модуль 3 "Социально-бытовые и социально-правовые аспекты в видах 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F84144">
        <w:trPr>
          <w:trHeight w:hRule="exact" w:val="138"/>
        </w:trPr>
        <w:tc>
          <w:tcPr>
            <w:tcW w:w="3970" w:type="dxa"/>
          </w:tcPr>
          <w:p w:rsidR="00F84144" w:rsidRDefault="00F84144"/>
        </w:tc>
        <w:tc>
          <w:tcPr>
            <w:tcW w:w="3828" w:type="dxa"/>
          </w:tcPr>
          <w:p w:rsidR="00F84144" w:rsidRDefault="00F84144"/>
        </w:tc>
        <w:tc>
          <w:tcPr>
            <w:tcW w:w="852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8414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дисциплин,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F84144"/>
        </w:tc>
      </w:tr>
      <w:tr w:rsidR="00F8414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F84144"/>
        </w:tc>
      </w:tr>
      <w:tr w:rsidR="00F84144">
        <w:trPr>
          <w:trHeight w:hRule="exact" w:val="602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2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социальной работы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</w:rPr>
              <w:t>жизнедеятельности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Введение в специальность социальная работа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Информационно-коммуникационные технологии в социальной работе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социальной работы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Конфликтология в социальной работе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воведение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защита и социальное обслуживание населения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 социальной работы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2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Модуль 4 </w:t>
            </w:r>
            <w:r>
              <w:rPr>
                <w:rFonts w:ascii="Times New Roman" w:hAnsi="Times New Roman" w:cs="Times New Roman"/>
                <w:color w:val="000000"/>
              </w:rPr>
              <w:t>"Психолого-педагогический и коммуникативный аспекты в видах социальных услуг"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 и психология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консультирования в социальной работе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социальной медицины и доврачебная помощь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Прогнозиро</w:t>
            </w:r>
            <w:r>
              <w:rPr>
                <w:rFonts w:ascii="Times New Roman" w:hAnsi="Times New Roman" w:cs="Times New Roman"/>
                <w:color w:val="000000"/>
              </w:rPr>
              <w:t>вание, проектирование и моделирование в социальной работе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Семьеведение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работа с многодетной семьей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работа с семьей, воспитывающей ребенка с  ограниченными возможностями здоровья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</w:t>
            </w:r>
            <w:r>
              <w:rPr>
                <w:rFonts w:ascii="Times New Roman" w:hAnsi="Times New Roman" w:cs="Times New Roman"/>
                <w:color w:val="000000"/>
              </w:rPr>
              <w:t>ологии социальной работы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Технология социального мониторинга</w:t>
            </w:r>
          </w:p>
          <w:p w:rsidR="00F84144" w:rsidRDefault="00ED3C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Экономические основы социальной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УК-2</w:t>
            </w:r>
          </w:p>
        </w:tc>
      </w:tr>
      <w:tr w:rsidR="00F84144">
        <w:trPr>
          <w:trHeight w:hRule="exact" w:val="138"/>
        </w:trPr>
        <w:tc>
          <w:tcPr>
            <w:tcW w:w="3970" w:type="dxa"/>
          </w:tcPr>
          <w:p w:rsidR="00F84144" w:rsidRDefault="00F84144"/>
        </w:tc>
        <w:tc>
          <w:tcPr>
            <w:tcW w:w="3828" w:type="dxa"/>
          </w:tcPr>
          <w:p w:rsidR="00F84144" w:rsidRDefault="00F84144"/>
        </w:tc>
        <w:tc>
          <w:tcPr>
            <w:tcW w:w="852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</w:tr>
      <w:tr w:rsidR="00F84144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84144">
        <w:trPr>
          <w:trHeight w:hRule="exact" w:val="138"/>
        </w:trPr>
        <w:tc>
          <w:tcPr>
            <w:tcW w:w="3970" w:type="dxa"/>
          </w:tcPr>
          <w:p w:rsidR="00F84144" w:rsidRDefault="00F84144"/>
        </w:tc>
        <w:tc>
          <w:tcPr>
            <w:tcW w:w="3828" w:type="dxa"/>
          </w:tcPr>
          <w:p w:rsidR="00F84144" w:rsidRDefault="00F84144"/>
        </w:tc>
        <w:tc>
          <w:tcPr>
            <w:tcW w:w="852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4144">
        <w:trPr>
          <w:trHeight w:hRule="exact" w:val="416"/>
        </w:trPr>
        <w:tc>
          <w:tcPr>
            <w:tcW w:w="3970" w:type="dxa"/>
          </w:tcPr>
          <w:p w:rsidR="00F84144" w:rsidRDefault="00F84144"/>
        </w:tc>
        <w:tc>
          <w:tcPr>
            <w:tcW w:w="3828" w:type="dxa"/>
          </w:tcPr>
          <w:p w:rsidR="00F84144" w:rsidRDefault="00F84144"/>
        </w:tc>
        <w:tc>
          <w:tcPr>
            <w:tcW w:w="852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</w:tr>
      <w:tr w:rsidR="00F8414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F84144">
        <w:trPr>
          <w:trHeight w:hRule="exact" w:val="277"/>
        </w:trPr>
        <w:tc>
          <w:tcPr>
            <w:tcW w:w="3970" w:type="dxa"/>
          </w:tcPr>
          <w:p w:rsidR="00F84144" w:rsidRDefault="00F84144"/>
        </w:tc>
        <w:tc>
          <w:tcPr>
            <w:tcW w:w="3828" w:type="dxa"/>
          </w:tcPr>
          <w:p w:rsidR="00F84144" w:rsidRDefault="00F84144"/>
        </w:tc>
        <w:tc>
          <w:tcPr>
            <w:tcW w:w="852" w:type="dxa"/>
          </w:tcPr>
          <w:p w:rsidR="00F84144" w:rsidRDefault="00F84144"/>
        </w:tc>
        <w:tc>
          <w:tcPr>
            <w:tcW w:w="993" w:type="dxa"/>
          </w:tcPr>
          <w:p w:rsidR="00F84144" w:rsidRDefault="00F84144"/>
        </w:tc>
      </w:tr>
      <w:tr w:rsidR="00F84144">
        <w:trPr>
          <w:trHeight w:hRule="exact" w:val="156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84144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F84144">
        <w:trPr>
          <w:trHeight w:hRule="exact" w:val="416"/>
        </w:trPr>
        <w:tc>
          <w:tcPr>
            <w:tcW w:w="5671" w:type="dxa"/>
          </w:tcPr>
          <w:p w:rsidR="00F84144" w:rsidRDefault="00F84144"/>
        </w:tc>
        <w:tc>
          <w:tcPr>
            <w:tcW w:w="1702" w:type="dxa"/>
          </w:tcPr>
          <w:p w:rsidR="00F84144" w:rsidRDefault="00F84144"/>
        </w:tc>
        <w:tc>
          <w:tcPr>
            <w:tcW w:w="1135" w:type="dxa"/>
          </w:tcPr>
          <w:p w:rsidR="00F84144" w:rsidRDefault="00F84144"/>
        </w:tc>
        <w:tc>
          <w:tcPr>
            <w:tcW w:w="1135" w:type="dxa"/>
          </w:tcPr>
          <w:p w:rsidR="00F84144" w:rsidRDefault="00F84144"/>
        </w:tc>
      </w:tr>
      <w:tr w:rsidR="00F841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основы социальной политики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84144" w:rsidRDefault="00F84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84144" w:rsidRDefault="00F84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84144" w:rsidRDefault="00F84144"/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социальных гарантий, виды, механизмы реализации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регламентирование социального обслуживания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регламентирование социального обслуживания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в пенсионном обеспечении и социальной поддержки граждан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гарантий, виды, механизмы реализации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регламентирование социального обслуживания населения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в пенсионном обеспечении и социальной поддержки граждан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841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в пенсионном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спечении и социальной поддержки граждан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зачета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1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84144">
        <w:trPr>
          <w:trHeight w:hRule="exact" w:val="82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841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8414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социальных гарантий, виды, механизмы реализации</w:t>
            </w:r>
          </w:p>
        </w:tc>
      </w:tr>
      <w:tr w:rsidR="00F8414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</w:tr>
      <w:tr w:rsidR="00F8414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социальная политика: понятие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сущность. Система социальных гарантий при осуществлении государственной социальной политики.</w:t>
            </w:r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Законодательное регламентирование социального обслуживания населения</w:t>
            </w:r>
          </w:p>
        </w:tc>
      </w:tr>
      <w:tr w:rsidR="00F8414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обслуживание населения: понятие, принципы. Право граждан на социальное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обслуживание.</w:t>
            </w:r>
          </w:p>
        </w:tc>
      </w:tr>
      <w:tr w:rsidR="00F841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84144">
        <w:trPr>
          <w:trHeight w:hRule="exact" w:val="14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Законодательное регламентирование социального обслуживания населения</w:t>
            </w:r>
          </w:p>
        </w:tc>
      </w:tr>
      <w:tr w:rsidR="00F8414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«О социальном обслуживании граждан пожилого возраста и инвалидов». Понятие социального обслуживания. Социальные службы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основные виды деятельности.</w:t>
            </w:r>
          </w:p>
        </w:tc>
      </w:tr>
      <w:tr w:rsidR="00F84144">
        <w:trPr>
          <w:trHeight w:hRule="exact" w:val="14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гарантии в пенсионном обеспечении и социальной поддержки граждан</w:t>
            </w:r>
          </w:p>
        </w:tc>
      </w:tr>
      <w:tr w:rsidR="00F8414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органов Пенсионного фонда РФ в субъектах РФ. Территориальное отделение ПФР и его основные обязательства.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Пенсионного фонда РФ в районах (городах). Функции местных органов пенсионного обеспечения. Организация пенсионного обеспечения граждан.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84144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F84144">
        <w:trPr>
          <w:trHeight w:hRule="exact" w:val="147"/>
        </w:trPr>
        <w:tc>
          <w:tcPr>
            <w:tcW w:w="285" w:type="dxa"/>
          </w:tcPr>
          <w:p w:rsidR="00F84144" w:rsidRDefault="00F84144"/>
        </w:tc>
        <w:tc>
          <w:tcPr>
            <w:tcW w:w="9356" w:type="dxa"/>
          </w:tcPr>
          <w:p w:rsidR="00F84144" w:rsidRDefault="00F84144"/>
        </w:tc>
      </w:tr>
      <w:tr w:rsidR="00F8414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Социальные гарантии в пенсионном обеспечении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социальной поддержки граждан</w:t>
            </w:r>
          </w:p>
        </w:tc>
      </w:tr>
      <w:tr w:rsidR="00F84144">
        <w:trPr>
          <w:trHeight w:hRule="exact" w:val="21"/>
        </w:trPr>
        <w:tc>
          <w:tcPr>
            <w:tcW w:w="285" w:type="dxa"/>
          </w:tcPr>
          <w:p w:rsidR="00F84144" w:rsidRDefault="00F84144"/>
        </w:tc>
        <w:tc>
          <w:tcPr>
            <w:tcW w:w="9356" w:type="dxa"/>
          </w:tcPr>
          <w:p w:rsidR="00F84144" w:rsidRDefault="00F84144"/>
        </w:tc>
      </w:tr>
      <w:tr w:rsidR="00F84144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Пенсионная система РФ. Пенсионный фонд России и его органы. Характеристика структуры системы ПФР. Организация работы Пенсионного фонда РФ. Задачи ПФР. Управление ПФР. Взаимодействие ПФР с иными органами социальной защиты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селения.</w:t>
            </w:r>
          </w:p>
        </w:tc>
      </w:tr>
      <w:tr w:rsidR="00F841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>
            <w:pPr>
              <w:spacing w:after="0" w:line="240" w:lineRule="auto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8414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«Правовое обеспечение социальной работы» / Иванов В.И..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28.08.2017 (протокол заседания № 1), утвержденное приказом ректора от 28.08.2017 №37.</w:t>
            </w:r>
          </w:p>
        </w:tc>
      </w:tr>
      <w:tr w:rsidR="00F84144">
        <w:trPr>
          <w:trHeight w:hRule="exact" w:val="138"/>
        </w:trPr>
        <w:tc>
          <w:tcPr>
            <w:tcW w:w="285" w:type="dxa"/>
          </w:tcPr>
          <w:p w:rsidR="00F84144" w:rsidRDefault="00F84144"/>
        </w:tc>
        <w:tc>
          <w:tcPr>
            <w:tcW w:w="9356" w:type="dxa"/>
          </w:tcPr>
          <w:p w:rsidR="00F84144" w:rsidRDefault="00F84144"/>
        </w:tc>
      </w:tr>
      <w:tr w:rsidR="00F841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8414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978-5-534-11998-5.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https://www.biblio-online.ru/bcode/446649</w:t>
              </w:r>
            </w:hyperlink>
            <w:r>
              <w:t xml:space="preserve"> </w:t>
            </w:r>
          </w:p>
        </w:tc>
      </w:tr>
      <w:tr w:rsidR="00F84144">
        <w:trPr>
          <w:trHeight w:hRule="exact" w:val="277"/>
        </w:trPr>
        <w:tc>
          <w:tcPr>
            <w:tcW w:w="285" w:type="dxa"/>
          </w:tcPr>
          <w:p w:rsidR="00F84144" w:rsidRDefault="00F8414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8414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978-5-534-09947-8.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https://urait.ru/bcode/428999</w:t>
              </w:r>
            </w:hyperlink>
            <w:r>
              <w:t xml:space="preserve"> </w:t>
            </w:r>
          </w:p>
        </w:tc>
      </w:tr>
      <w:tr w:rsidR="00F84144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F84144"/>
        </w:tc>
      </w:tr>
      <w:tr w:rsidR="00F8414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84144">
        <w:trPr>
          <w:trHeight w:hRule="exact" w:val="449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мии наук.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F841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84144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1.5 часов.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и обдумать текст лекции, прослушанной сегодня, разобрать рассмотренные примеры;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работы с литературой по учебной дисциплине в библиотеке и для решения задач;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терпретации.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после прочтения очередной главы желательно выполнить несколько простых упражнений на соответствующую тему. Кроме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того, очень полезно мысленно задать себе и попробовать ответить на следующие вопросы: о чем эта глава, какие новые понятия в ней введены,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их смысл. При изучении теоретического материала всегда полезно выписывать формулы и графики.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 после этого обдумать процесс решения и попробовать решить аналогичную задачу самостоятельно.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8414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8414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84144" w:rsidRDefault="00F841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84144" w:rsidRDefault="00F841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841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841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F84144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рецензий и оценок на эти работы со стороны любых участников образовательного процесса;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 образовательного процесса по дисциплине используются следующие информационные технологии: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труирование и презентация итогов исследовательской и аналитической деятельности;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F84144">
        <w:trPr>
          <w:trHeight w:hRule="exact" w:val="277"/>
        </w:trPr>
        <w:tc>
          <w:tcPr>
            <w:tcW w:w="9640" w:type="dxa"/>
          </w:tcPr>
          <w:p w:rsidR="00F84144" w:rsidRDefault="00F84144"/>
        </w:tc>
      </w:tr>
      <w:tr w:rsidR="00F841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осуществления образовательного процесса по дисциплине</w:t>
            </w:r>
          </w:p>
        </w:tc>
      </w:tr>
      <w:tr w:rsidR="00F84144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Омск, ул. 4 Челюскинцев, 2а, г. Омск, ул. 2 Производственная, д. 41/1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я; кафедра, ноутбуки;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вая,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1С:Предпр.8.Комплект для обучения в высших и средних учебных заведениях, Moodle, BigBlueButton, Kaspersky Endpoint Security для бизнеса – Стандартный, Система контент</w:t>
            </w:r>
          </w:p>
        </w:tc>
      </w:tr>
    </w:tbl>
    <w:p w:rsidR="00F84144" w:rsidRDefault="00ED3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8414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справочно-правовая система «Консультант плюс», «Гарант»,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84144" w:rsidRDefault="00ED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F84144" w:rsidRDefault="00F84144"/>
    <w:sectPr w:rsidR="00F841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E209E2"/>
    <w:rsid w:val="00ED3CF5"/>
    <w:rsid w:val="00F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C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sident.kremlin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government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28999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www.biblio-online.ru/bcode/446649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5628</Words>
  <Characters>32084</Characters>
  <Application>Microsoft Office Word</Application>
  <DocSecurity>0</DocSecurity>
  <Lines>267</Lines>
  <Paragraphs>75</Paragraphs>
  <ScaleCrop>false</ScaleCrop>
  <Company/>
  <LinksUpToDate>false</LinksUpToDate>
  <CharactersWithSpaces>37637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2022-2023_ФГОС3++2022_Бак-ЗФО-СР(22)_plx_Правовое обеспечение социальной работы</dc:title>
  <dc:creator>FastReport.NET</dc:creator>
  <cp:lastModifiedBy>Mark Bernstorf</cp:lastModifiedBy>
  <cp:revision>2</cp:revision>
  <dcterms:created xsi:type="dcterms:W3CDTF">2022-11-12T16:18:00Z</dcterms:created>
  <dcterms:modified xsi:type="dcterms:W3CDTF">2022-11-12T16:18:00Z</dcterms:modified>
</cp:coreProperties>
</file>